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B436E">
      <w:pPr>
        <w:spacing w:line="360" w:lineRule="auto"/>
        <w:jc w:val="center"/>
        <w:rPr>
          <w:rFonts w:ascii="Times New Roman" w:hAnsi="Times New Roman" w:cs="Times New Roman" w:eastAsiaTheme="maj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 w:eastAsiaTheme="maj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 w:eastAsiaTheme="maj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年化学化工学院硕博连读和“申请-考核制”博士研究生选拔工作</w:t>
      </w:r>
    </w:p>
    <w:p w14:paraId="5CD6A980">
      <w:pPr>
        <w:spacing w:line="360" w:lineRule="auto"/>
        <w:jc w:val="center"/>
        <w:rPr>
          <w:rFonts w:ascii="Times New Roman" w:hAnsi="Times New Roman" w:cs="Times New Roman" w:eastAsiaTheme="maj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实施细则</w:t>
      </w:r>
    </w:p>
    <w:p w14:paraId="32318BD6">
      <w:pPr>
        <w:spacing w:before="156" w:beforeLines="50" w:after="156" w:afterLines="50" w:line="360" w:lineRule="auto"/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一、选拔原则</w:t>
      </w:r>
    </w:p>
    <w:p w14:paraId="31CE5FA5">
      <w:pPr>
        <w:spacing w:line="360" w:lineRule="auto"/>
        <w:ind w:firstLine="480" w:firstLineChars="200"/>
        <w:rPr>
          <w:rFonts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Cs/>
        </w:rPr>
        <w:t>按照“按需招生、择优录取、保证质量和宁缺毋滥”的原则，强化考核，规范考核程序，严格考核过程管理，切实保证招生录取工作的公平公正。</w:t>
      </w:r>
    </w:p>
    <w:p w14:paraId="5537FAAE">
      <w:pPr>
        <w:spacing w:before="156" w:beforeLines="50" w:after="156" w:afterLines="50" w:line="360" w:lineRule="auto"/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选拔</w:t>
      </w: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对象</w:t>
      </w:r>
    </w:p>
    <w:p w14:paraId="5F98D8D3">
      <w:pPr>
        <w:spacing w:after="156" w:afterLines="50" w:line="360" w:lineRule="auto"/>
        <w:ind w:firstLine="480" w:firstLineChars="200"/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1、以硕博连读方式报考博士生：本校全日制二、三年级学术型硕士研究生。考生报名后“材料审核工作小组”进行初审，公示入围考生名单。初审要求：符合202</w:t>
      </w:r>
      <w:r>
        <w:rPr>
          <w:rFonts w:hint="eastAsia" w:ascii="Times New Roman" w:hAnsi="Times New Roman" w:cs="Times New Roman" w:eastAsiaTheme="maj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年化学学科硕博连读方式报考博士生的基本条件。</w:t>
      </w:r>
    </w:p>
    <w:p w14:paraId="05C2FAE9">
      <w:pPr>
        <w:spacing w:before="156" w:beforeLines="50" w:after="156" w:afterLines="50" w:line="360" w:lineRule="auto"/>
        <w:ind w:firstLine="480" w:firstLineChars="200"/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2、以“申请-考核制”方式报考博士生：</w:t>
      </w:r>
      <w:r>
        <w:rPr>
          <w:rFonts w:hint="eastAsia"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（1）拥有博士学位授予权高校的全日制应届硕士研究生；（2）拥有博士学位授予权高校的202</w:t>
      </w:r>
      <w:r>
        <w:rPr>
          <w:rFonts w:hint="eastAsia" w:ascii="Times New Roman" w:hAnsi="Times New Roman" w:cs="Times New Roman" w:eastAsiaTheme="maj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年1月1日以后毕业的全日制往届硕士研究生。</w:t>
      </w: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考生报名后“材料审核工作小组”进行初审，</w:t>
      </w:r>
      <w:r>
        <w:rPr>
          <w:rFonts w:hint="eastAsia"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 w:eastAsiaTheme="maj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 w:eastAsiaTheme="maj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 w:eastAsiaTheme="maj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公示入围考生名单。初审要求：符合202</w:t>
      </w:r>
      <w:r>
        <w:rPr>
          <w:rFonts w:hint="eastAsia" w:ascii="Times New Roman" w:hAnsi="Times New Roman" w:cs="Times New Roman" w:eastAsiaTheme="maj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年化学学科“申请-考核制”</w:t>
      </w:r>
      <w:r>
        <w:rPr>
          <w:rStyle w:val="12"/>
          <w:bCs/>
        </w:rPr>
        <w:t>方式报考博士生的基本条件</w:t>
      </w: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4207179">
      <w:pPr>
        <w:spacing w:before="156" w:beforeLines="50" w:after="156" w:afterLines="50" w:line="360" w:lineRule="auto"/>
        <w:ind w:firstLine="480" w:firstLineChars="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</w:t>
      </w:r>
      <w:r>
        <w:rPr>
          <w:rFonts w:ascii="Times New Roman" w:hAnsi="Times New Roman" w:cs="Times New Roman"/>
          <w:bCs/>
          <w:sz w:val="24"/>
          <w:szCs w:val="24"/>
        </w:rPr>
        <w:t>入围考生请在</w:t>
      </w:r>
      <w:r>
        <w:rPr>
          <w:rFonts w:hint="eastAsia" w:ascii="Times New Roman" w:hAnsi="Times New Roman" w:cs="Times New Roman"/>
          <w:bCs/>
          <w:sz w:val="24"/>
          <w:szCs w:val="24"/>
        </w:rPr>
        <w:t>综合面试</w:t>
      </w:r>
      <w:r>
        <w:rPr>
          <w:rFonts w:ascii="Times New Roman" w:hAnsi="Times New Roman" w:cs="Times New Roman"/>
          <w:bCs/>
          <w:sz w:val="24"/>
          <w:szCs w:val="24"/>
        </w:rPr>
        <w:t>时提交纸质版报名材料（需与电子版一致）。</w:t>
      </w:r>
    </w:p>
    <w:p w14:paraId="0BADE49C">
      <w:pPr>
        <w:spacing w:before="156" w:beforeLines="50" w:after="156" w:afterLines="50" w:line="360" w:lineRule="auto"/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三、考核方式</w:t>
      </w:r>
    </w:p>
    <w:p w14:paraId="2927EA3F">
      <w:pPr>
        <w:spacing w:line="382" w:lineRule="auto"/>
        <w:ind w:left="-15" w:firstLine="4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采用线下考核的方式</w:t>
      </w:r>
      <w:r>
        <w:rPr>
          <w:rFonts w:hint="eastAsia" w:ascii="Times New Roman" w:hAnsi="Times New Roman" w:cs="Times New Roman"/>
          <w:bCs/>
          <w:sz w:val="24"/>
          <w:szCs w:val="24"/>
        </w:rPr>
        <w:t>，各专业具体</w:t>
      </w:r>
      <w:r>
        <w:rPr>
          <w:rFonts w:ascii="Times New Roman" w:hAnsi="Times New Roman" w:cs="Times New Roman"/>
          <w:bCs/>
          <w:sz w:val="24"/>
          <w:szCs w:val="24"/>
        </w:rPr>
        <w:t>时间</w:t>
      </w:r>
      <w:r>
        <w:rPr>
          <w:rFonts w:hint="eastAsia" w:ascii="Times New Roman" w:hAnsi="Times New Roman" w:cs="Times New Roman"/>
          <w:bCs/>
          <w:sz w:val="24"/>
          <w:szCs w:val="24"/>
        </w:rPr>
        <w:t>和地点如下：</w:t>
      </w:r>
    </w:p>
    <w:tbl>
      <w:tblPr>
        <w:tblStyle w:val="6"/>
        <w:tblW w:w="8505" w:type="dxa"/>
        <w:tblInd w:w="39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8"/>
        <w:gridCol w:w="2410"/>
        <w:gridCol w:w="3260"/>
      </w:tblGrid>
      <w:tr w14:paraId="635759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7" w:type="dxa"/>
            <w:vMerge w:val="restart"/>
            <w:vAlign w:val="center"/>
          </w:tcPr>
          <w:p w14:paraId="498709F7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</w:rPr>
              <w:t>专业代码</w:t>
            </w:r>
          </w:p>
        </w:tc>
        <w:tc>
          <w:tcPr>
            <w:tcW w:w="1418" w:type="dxa"/>
            <w:vMerge w:val="restart"/>
            <w:vAlign w:val="center"/>
          </w:tcPr>
          <w:p w14:paraId="5C962EDB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</w:rPr>
              <w:t>专业名称</w:t>
            </w:r>
          </w:p>
        </w:tc>
        <w:tc>
          <w:tcPr>
            <w:tcW w:w="5670" w:type="dxa"/>
            <w:gridSpan w:val="2"/>
            <w:vAlign w:val="center"/>
          </w:tcPr>
          <w:p w14:paraId="29455194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</w:rPr>
              <w:t>时间安排（202</w:t>
            </w:r>
            <w:r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bCs/>
                <w:sz w:val="22"/>
              </w:rPr>
              <w:t>年）</w:t>
            </w:r>
          </w:p>
        </w:tc>
      </w:tr>
      <w:tr w14:paraId="0AA0E7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417" w:type="dxa"/>
            <w:vMerge w:val="continue"/>
            <w:vAlign w:val="center"/>
          </w:tcPr>
          <w:p w14:paraId="0E9E4365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88C3A0D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A168C4B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</w:rPr>
              <w:t>考核时间</w:t>
            </w:r>
          </w:p>
        </w:tc>
        <w:tc>
          <w:tcPr>
            <w:tcW w:w="3260" w:type="dxa"/>
            <w:vAlign w:val="center"/>
          </w:tcPr>
          <w:p w14:paraId="669C060C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</w:rPr>
              <w:t>考核地点</w:t>
            </w:r>
          </w:p>
        </w:tc>
      </w:tr>
      <w:tr w14:paraId="23E6E9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29193E69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</w:rPr>
              <w:t>0703Z2</w:t>
            </w:r>
          </w:p>
        </w:tc>
        <w:tc>
          <w:tcPr>
            <w:tcW w:w="1418" w:type="dxa"/>
            <w:vAlign w:val="center"/>
          </w:tcPr>
          <w:p w14:paraId="487C0AD3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</w:rPr>
              <w:t>应用催化</w:t>
            </w:r>
          </w:p>
        </w:tc>
        <w:tc>
          <w:tcPr>
            <w:tcW w:w="2410" w:type="dxa"/>
            <w:vAlign w:val="center"/>
          </w:tcPr>
          <w:p w14:paraId="59B821D5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Cs/>
                <w:sz w:val="22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bCs/>
                <w:sz w:val="22"/>
              </w:rPr>
              <w:t>日上午9：00</w:t>
            </w:r>
          </w:p>
        </w:tc>
        <w:tc>
          <w:tcPr>
            <w:tcW w:w="3260" w:type="dxa"/>
            <w:vAlign w:val="center"/>
          </w:tcPr>
          <w:p w14:paraId="07F6D8C6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</w:rPr>
              <w:t>化院化工学院C207会议室</w:t>
            </w:r>
          </w:p>
        </w:tc>
      </w:tr>
      <w:tr w14:paraId="1D7DD8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6C88E3EE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</w:rPr>
              <w:t>070302</w:t>
            </w:r>
          </w:p>
        </w:tc>
        <w:tc>
          <w:tcPr>
            <w:tcW w:w="1418" w:type="dxa"/>
            <w:vAlign w:val="center"/>
          </w:tcPr>
          <w:p w14:paraId="5A9D13BA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</w:rPr>
              <w:t>分析化学</w:t>
            </w:r>
          </w:p>
        </w:tc>
        <w:tc>
          <w:tcPr>
            <w:tcW w:w="2410" w:type="dxa"/>
            <w:vAlign w:val="center"/>
          </w:tcPr>
          <w:p w14:paraId="570AA08F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Cs/>
                <w:sz w:val="22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bCs/>
                <w:sz w:val="22"/>
              </w:rPr>
              <w:t>日下午</w:t>
            </w:r>
            <w:r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Cs/>
                <w:sz w:val="22"/>
              </w:rPr>
              <w:t>：</w:t>
            </w:r>
            <w:r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3260" w:type="dxa"/>
            <w:vAlign w:val="center"/>
          </w:tcPr>
          <w:p w14:paraId="4DBE6D8F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</w:rPr>
              <w:t>化学化工学院C</w:t>
            </w:r>
            <w:r>
              <w:rPr>
                <w:rFonts w:ascii="Times New Roman" w:hAnsi="Times New Roman" w:cs="Times New Roman"/>
                <w:bCs/>
                <w:sz w:val="22"/>
              </w:rPr>
              <w:t>207</w:t>
            </w:r>
            <w:r>
              <w:rPr>
                <w:rFonts w:hint="eastAsia" w:ascii="Times New Roman" w:hAnsi="Times New Roman" w:cs="Times New Roman"/>
                <w:bCs/>
                <w:sz w:val="22"/>
              </w:rPr>
              <w:t>会议室</w:t>
            </w:r>
          </w:p>
        </w:tc>
      </w:tr>
      <w:tr w14:paraId="4F3580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7FD8060E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</w:rPr>
              <w:t>070304</w:t>
            </w:r>
          </w:p>
        </w:tc>
        <w:tc>
          <w:tcPr>
            <w:tcW w:w="1418" w:type="dxa"/>
            <w:vAlign w:val="center"/>
          </w:tcPr>
          <w:p w14:paraId="1D6D3229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</w:rPr>
              <w:t>物理化学</w:t>
            </w:r>
          </w:p>
        </w:tc>
        <w:tc>
          <w:tcPr>
            <w:tcW w:w="2410" w:type="dxa"/>
            <w:vAlign w:val="center"/>
          </w:tcPr>
          <w:p w14:paraId="012A181B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Cs/>
                <w:sz w:val="22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  <w:t>13</w:t>
            </w:r>
            <w:r>
              <w:rPr>
                <w:rFonts w:hint="eastAsia" w:ascii="Times New Roman" w:hAnsi="Times New Roman" w:cs="Times New Roman"/>
                <w:bCs/>
                <w:sz w:val="22"/>
              </w:rPr>
              <w:t>日上午</w:t>
            </w:r>
            <w:r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bCs/>
                <w:sz w:val="22"/>
              </w:rPr>
              <w:t>：</w:t>
            </w:r>
            <w:r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3260" w:type="dxa"/>
            <w:vAlign w:val="center"/>
          </w:tcPr>
          <w:p w14:paraId="46EB62AE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</w:rPr>
              <w:t>化学化工学院C</w:t>
            </w:r>
            <w:r>
              <w:rPr>
                <w:rFonts w:ascii="Times New Roman" w:hAnsi="Times New Roman" w:cs="Times New Roman"/>
                <w:bCs/>
                <w:sz w:val="22"/>
              </w:rPr>
              <w:t>207</w:t>
            </w:r>
            <w:r>
              <w:rPr>
                <w:rFonts w:hint="eastAsia" w:ascii="Times New Roman" w:hAnsi="Times New Roman" w:cs="Times New Roman"/>
                <w:bCs/>
                <w:sz w:val="22"/>
              </w:rPr>
              <w:t>会议室</w:t>
            </w:r>
          </w:p>
        </w:tc>
      </w:tr>
      <w:tr w14:paraId="4D804B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529965B9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</w:rPr>
              <w:t>070303</w:t>
            </w:r>
          </w:p>
        </w:tc>
        <w:tc>
          <w:tcPr>
            <w:tcW w:w="1418" w:type="dxa"/>
            <w:vAlign w:val="center"/>
          </w:tcPr>
          <w:p w14:paraId="61E03C7A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</w:rPr>
              <w:t>有机化学</w:t>
            </w:r>
          </w:p>
        </w:tc>
        <w:tc>
          <w:tcPr>
            <w:tcW w:w="2410" w:type="dxa"/>
            <w:vAlign w:val="center"/>
          </w:tcPr>
          <w:p w14:paraId="727CFF17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Cs/>
                <w:sz w:val="22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  <w:t>13</w:t>
            </w:r>
            <w:r>
              <w:rPr>
                <w:rFonts w:hint="eastAsia" w:ascii="Times New Roman" w:hAnsi="Times New Roman" w:cs="Times New Roman"/>
                <w:bCs/>
                <w:sz w:val="22"/>
              </w:rPr>
              <w:t>日</w:t>
            </w:r>
            <w:r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  <w:t>下</w:t>
            </w:r>
            <w:r>
              <w:rPr>
                <w:rFonts w:hint="eastAsia" w:ascii="Times New Roman" w:hAnsi="Times New Roman" w:cs="Times New Roman"/>
                <w:bCs/>
                <w:sz w:val="22"/>
              </w:rPr>
              <w:t>午</w:t>
            </w:r>
            <w:r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Cs/>
                <w:sz w:val="22"/>
              </w:rPr>
              <w:t>：</w:t>
            </w:r>
            <w:r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3260" w:type="dxa"/>
            <w:vAlign w:val="center"/>
          </w:tcPr>
          <w:p w14:paraId="40530F57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</w:rPr>
              <w:t>化学化工学院C</w:t>
            </w:r>
            <w:r>
              <w:rPr>
                <w:rFonts w:ascii="Times New Roman" w:hAnsi="Times New Roman" w:cs="Times New Roman"/>
                <w:bCs/>
                <w:sz w:val="22"/>
              </w:rPr>
              <w:t>207</w:t>
            </w:r>
            <w:r>
              <w:rPr>
                <w:rFonts w:hint="eastAsia" w:ascii="Times New Roman" w:hAnsi="Times New Roman" w:cs="Times New Roman"/>
                <w:bCs/>
                <w:sz w:val="22"/>
              </w:rPr>
              <w:t>会议室</w:t>
            </w:r>
          </w:p>
        </w:tc>
      </w:tr>
    </w:tbl>
    <w:p w14:paraId="0F138375">
      <w:pPr>
        <w:spacing w:before="156" w:beforeLines="50" w:after="156" w:afterLines="50" w:line="360" w:lineRule="auto"/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四、选拔办法</w:t>
      </w:r>
    </w:p>
    <w:p w14:paraId="7AA6E87B">
      <w:pPr>
        <w:spacing w:line="360" w:lineRule="auto"/>
        <w:ind w:firstLine="480" w:firstLineChars="200"/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1、考核内容</w:t>
      </w:r>
    </w:p>
    <w:p w14:paraId="7031B3BC">
      <w:pPr>
        <w:spacing w:line="360" w:lineRule="auto"/>
        <w:ind w:firstLine="420"/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综合素质面试对考生进行全面考查和综合评价，主要考察考生的思想政治和道德品质素质、</w:t>
      </w:r>
      <w:r>
        <w:rPr>
          <w:rFonts w:hint="eastAsia"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英语</w:t>
      </w: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能力、专业综合素质、科研成果水平</w:t>
      </w:r>
      <w:r>
        <w:rPr>
          <w:rFonts w:hint="eastAsia"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、创新能力</w:t>
      </w: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和专业培养潜力等。每位考生综合素质面试时间</w:t>
      </w:r>
      <w:r>
        <w:rPr>
          <w:rFonts w:hint="eastAsia"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一般</w:t>
      </w: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不少于30分钟，</w:t>
      </w:r>
      <w:r>
        <w:rPr>
          <w:rFonts w:hint="eastAsia"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面试环节全程视频监控，并</w:t>
      </w: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由专人进行现场记录。</w:t>
      </w:r>
    </w:p>
    <w:p w14:paraId="105A022E">
      <w:pPr>
        <w:spacing w:line="360" w:lineRule="auto"/>
        <w:ind w:firstLine="480"/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2、考核小组成员</w:t>
      </w:r>
    </w:p>
    <w:p w14:paraId="3DC939A5">
      <w:pPr>
        <w:spacing w:line="360" w:lineRule="auto"/>
        <w:ind w:firstLine="480"/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综合素质面试考核小组由</w:t>
      </w:r>
      <w:r>
        <w:rPr>
          <w:rFonts w:hint="eastAsia"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不少于5人的本学科副教授职称（或相当专业技术职务）以上专家组成考核小组（其中至少有1名以上学位评定分委员会委员）</w:t>
      </w: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，对考生进行综合考查。</w:t>
      </w:r>
    </w:p>
    <w:p w14:paraId="22E44748">
      <w:pPr>
        <w:spacing w:line="360" w:lineRule="auto"/>
        <w:ind w:firstLine="480" w:firstLineChars="200"/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3、成绩计算</w:t>
      </w:r>
    </w:p>
    <w:p w14:paraId="2A8F579F">
      <w:pPr>
        <w:spacing w:line="360" w:lineRule="auto"/>
        <w:ind w:firstLine="420"/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考核小组每位老师单独打分，最终成绩去掉一个最高分和一个最低分，取平均值，小数点后保留两位有效数字。</w:t>
      </w:r>
    </w:p>
    <w:p w14:paraId="582126A8">
      <w:pPr>
        <w:spacing w:before="156" w:beforeLines="50" w:after="156" w:afterLines="50" w:line="360" w:lineRule="auto"/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五、录取原则</w:t>
      </w:r>
    </w:p>
    <w:p w14:paraId="0AD4E835">
      <w:pPr>
        <w:spacing w:line="360" w:lineRule="auto"/>
        <w:ind w:left="480" w:hanging="480" w:hangingChars="200"/>
        <w:rPr>
          <w:rStyle w:val="10"/>
          <w:rFonts w:hint="default" w:ascii="Times New Roman" w:hAnsi="Times New Roman" w:cs="Times New Roman"/>
          <w:bCs/>
        </w:rPr>
      </w:pPr>
      <w:r>
        <w:rPr>
          <w:rStyle w:val="10"/>
          <w:rFonts w:hint="default" w:ascii="Times New Roman" w:hAnsi="Times New Roman" w:cs="Times New Roman"/>
          <w:bCs/>
        </w:rPr>
        <w:t>（一）以下情况属于考核成绩不合格，不予拟录取</w:t>
      </w:r>
      <w:r>
        <w:rPr>
          <w:rFonts w:ascii="Times New Roman" w:hAnsi="Times New Roman" w:cs="Times New Roman"/>
          <w:bCs/>
          <w:sz w:val="24"/>
          <w:szCs w:val="24"/>
        </w:rPr>
        <w:br w:type="textWrapping"/>
      </w:r>
      <w:r>
        <w:rPr>
          <w:rStyle w:val="12"/>
          <w:bCs/>
        </w:rPr>
        <w:t>1、</w:t>
      </w:r>
      <w:r>
        <w:rPr>
          <w:rStyle w:val="10"/>
          <w:rFonts w:hint="default" w:ascii="Times New Roman" w:hAnsi="Times New Roman" w:cs="Times New Roman"/>
          <w:bCs/>
        </w:rPr>
        <w:t>思想政治素质和道德品质考核不合格。</w:t>
      </w:r>
    </w:p>
    <w:p w14:paraId="24DCDF52">
      <w:pPr>
        <w:spacing w:line="360" w:lineRule="auto"/>
        <w:ind w:firstLine="480" w:firstLineChars="200"/>
        <w:rPr>
          <w:rStyle w:val="10"/>
          <w:rFonts w:hint="default" w:ascii="Times New Roman" w:hAnsi="Times New Roman" w:cs="Times New Roman"/>
          <w:bCs/>
        </w:rPr>
      </w:pPr>
      <w:r>
        <w:rPr>
          <w:rStyle w:val="10"/>
          <w:rFonts w:hint="default" w:ascii="Times New Roman" w:hAnsi="Times New Roman" w:cs="Times New Roman"/>
          <w:bCs/>
        </w:rPr>
        <w:t>2、</w:t>
      </w:r>
      <w:r>
        <w:rPr>
          <w:rStyle w:val="12"/>
          <w:bCs/>
        </w:rPr>
        <w:t>综合素质面试</w:t>
      </w:r>
      <w:r>
        <w:rPr>
          <w:rStyle w:val="10"/>
          <w:rFonts w:hint="default" w:ascii="Times New Roman" w:hAnsi="Times New Roman" w:cs="Times New Roman"/>
          <w:bCs/>
        </w:rPr>
        <w:t>成绩低于</w:t>
      </w:r>
      <w:r>
        <w:rPr>
          <w:rStyle w:val="12"/>
          <w:bCs/>
        </w:rPr>
        <w:t>60</w:t>
      </w:r>
      <w:r>
        <w:rPr>
          <w:rStyle w:val="10"/>
          <w:rFonts w:hint="default" w:ascii="Times New Roman" w:hAnsi="Times New Roman" w:cs="Times New Roman"/>
          <w:bCs/>
        </w:rPr>
        <w:t>分。</w:t>
      </w:r>
    </w:p>
    <w:p w14:paraId="48700AC1">
      <w:pPr>
        <w:spacing w:line="360" w:lineRule="auto"/>
        <w:ind w:firstLine="480" w:firstLineChars="200"/>
        <w:rPr>
          <w:rStyle w:val="10"/>
          <w:rFonts w:hint="default" w:ascii="Times New Roman" w:hAnsi="Times New Roman" w:cs="Times New Roman"/>
          <w:bCs/>
        </w:rPr>
      </w:pPr>
      <w:r>
        <w:rPr>
          <w:rStyle w:val="12"/>
          <w:bCs/>
        </w:rPr>
        <w:t>3、</w:t>
      </w:r>
      <w:r>
        <w:rPr>
          <w:rStyle w:val="10"/>
          <w:rFonts w:hint="default" w:ascii="Times New Roman" w:hAnsi="Times New Roman" w:cs="Times New Roman"/>
          <w:bCs/>
        </w:rPr>
        <w:t>报名申请材料不合格。</w:t>
      </w:r>
    </w:p>
    <w:p w14:paraId="0D597046">
      <w:pPr>
        <w:spacing w:line="360" w:lineRule="auto"/>
        <w:rPr>
          <w:rStyle w:val="10"/>
          <w:rFonts w:hint="default" w:ascii="Times New Roman" w:hAnsi="Times New Roman" w:cs="Times New Roman"/>
          <w:bCs/>
        </w:rPr>
      </w:pPr>
      <w:r>
        <w:rPr>
          <w:rStyle w:val="10"/>
          <w:rFonts w:hint="default" w:ascii="Times New Roman" w:hAnsi="Times New Roman" w:cs="Times New Roman"/>
          <w:bCs/>
        </w:rPr>
        <w:t>（二）拟录取原则</w:t>
      </w:r>
    </w:p>
    <w:p w14:paraId="7E55A9DF">
      <w:pPr>
        <w:spacing w:line="360" w:lineRule="auto"/>
        <w:ind w:firstLine="480" w:firstLineChars="200"/>
        <w:rPr>
          <w:rFonts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Cs/>
        </w:rPr>
        <w:t>根据考生综合素质面试成绩和所报考导师的招生名额，择优确定拟录取名单</w:t>
      </w:r>
      <w:r>
        <w:rPr>
          <w:rStyle w:val="10"/>
          <w:rFonts w:ascii="Times New Roman" w:hAnsi="Times New Roman" w:cs="Times New Roman"/>
          <w:bCs/>
        </w:rPr>
        <w:t>，</w:t>
      </w:r>
      <w:r>
        <w:rPr>
          <w:rStyle w:val="10"/>
          <w:rFonts w:hint="default" w:ascii="Times New Roman" w:hAnsi="Times New Roman" w:cs="Times New Roman"/>
          <w:bCs/>
        </w:rPr>
        <w:t>录取人数不超过各专业的博士招生计划。</w:t>
      </w:r>
    </w:p>
    <w:p w14:paraId="61AA4474">
      <w:pPr>
        <w:spacing w:before="156" w:beforeLines="50" w:after="156" w:afterLines="50" w:line="360" w:lineRule="auto"/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六、联系方式</w:t>
      </w:r>
    </w:p>
    <w:tbl>
      <w:tblPr>
        <w:tblStyle w:val="6"/>
        <w:tblW w:w="0" w:type="auto"/>
        <w:tblInd w:w="39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569"/>
        <w:gridCol w:w="1569"/>
        <w:gridCol w:w="1677"/>
        <w:gridCol w:w="2090"/>
      </w:tblGrid>
      <w:tr w14:paraId="7EA67C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vAlign w:val="center"/>
          </w:tcPr>
          <w:p w14:paraId="777A8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专业代码</w:t>
            </w:r>
          </w:p>
        </w:tc>
        <w:tc>
          <w:tcPr>
            <w:tcW w:w="1569" w:type="dxa"/>
            <w:vAlign w:val="center"/>
          </w:tcPr>
          <w:p w14:paraId="31CA6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专业名称</w:t>
            </w:r>
          </w:p>
        </w:tc>
        <w:tc>
          <w:tcPr>
            <w:tcW w:w="1569" w:type="dxa"/>
            <w:vAlign w:val="center"/>
          </w:tcPr>
          <w:p w14:paraId="3C704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1677" w:type="dxa"/>
            <w:vAlign w:val="center"/>
          </w:tcPr>
          <w:p w14:paraId="39EB5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2090" w:type="dxa"/>
            <w:vAlign w:val="center"/>
          </w:tcPr>
          <w:p w14:paraId="151C6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邮箱</w:t>
            </w:r>
          </w:p>
        </w:tc>
      </w:tr>
      <w:tr w14:paraId="3F5793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vAlign w:val="center"/>
          </w:tcPr>
          <w:p w14:paraId="540216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070302</w:t>
            </w:r>
          </w:p>
        </w:tc>
        <w:tc>
          <w:tcPr>
            <w:tcW w:w="1569" w:type="dxa"/>
            <w:vAlign w:val="center"/>
          </w:tcPr>
          <w:p w14:paraId="6F2B1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分析化学</w:t>
            </w:r>
          </w:p>
        </w:tc>
        <w:tc>
          <w:tcPr>
            <w:tcW w:w="1569" w:type="dxa"/>
            <w:vAlign w:val="center"/>
          </w:tcPr>
          <w:p w14:paraId="62DB0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周老师</w:t>
            </w:r>
          </w:p>
        </w:tc>
        <w:tc>
          <w:tcPr>
            <w:tcW w:w="1677" w:type="dxa"/>
            <w:vAlign w:val="center"/>
          </w:tcPr>
          <w:p w14:paraId="08BF3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15934121986</w:t>
            </w:r>
          </w:p>
        </w:tc>
        <w:tc>
          <w:tcPr>
            <w:tcW w:w="2090" w:type="dxa"/>
            <w:vAlign w:val="center"/>
          </w:tcPr>
          <w:p w14:paraId="2A52A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zhouying@sxu.edu.cn</w:t>
            </w:r>
          </w:p>
        </w:tc>
      </w:tr>
      <w:tr w14:paraId="34D3E9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vAlign w:val="center"/>
          </w:tcPr>
          <w:p w14:paraId="1DCA6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070303</w:t>
            </w:r>
          </w:p>
        </w:tc>
        <w:tc>
          <w:tcPr>
            <w:tcW w:w="1569" w:type="dxa"/>
            <w:vAlign w:val="center"/>
          </w:tcPr>
          <w:p w14:paraId="79B74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有机化学</w:t>
            </w:r>
          </w:p>
        </w:tc>
        <w:tc>
          <w:tcPr>
            <w:tcW w:w="1569" w:type="dxa"/>
            <w:vAlign w:val="center"/>
          </w:tcPr>
          <w:p w14:paraId="06BB3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冯老师</w:t>
            </w:r>
          </w:p>
        </w:tc>
        <w:tc>
          <w:tcPr>
            <w:tcW w:w="1677" w:type="dxa"/>
            <w:vAlign w:val="center"/>
          </w:tcPr>
          <w:p w14:paraId="56DE4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0351-7010997</w:t>
            </w:r>
          </w:p>
        </w:tc>
        <w:tc>
          <w:tcPr>
            <w:tcW w:w="2090" w:type="dxa"/>
            <w:vAlign w:val="center"/>
          </w:tcPr>
          <w:p w14:paraId="29978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sxdxhxtj@163.com</w:t>
            </w:r>
          </w:p>
        </w:tc>
      </w:tr>
      <w:tr w14:paraId="7E9EC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vAlign w:val="center"/>
          </w:tcPr>
          <w:p w14:paraId="40AF7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070304</w:t>
            </w:r>
          </w:p>
        </w:tc>
        <w:tc>
          <w:tcPr>
            <w:tcW w:w="1569" w:type="dxa"/>
            <w:vAlign w:val="center"/>
          </w:tcPr>
          <w:p w14:paraId="25767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物理化学</w:t>
            </w:r>
          </w:p>
        </w:tc>
        <w:tc>
          <w:tcPr>
            <w:tcW w:w="1569" w:type="dxa"/>
            <w:vAlign w:val="center"/>
          </w:tcPr>
          <w:p w14:paraId="4BE2C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邹老师</w:t>
            </w:r>
          </w:p>
        </w:tc>
        <w:tc>
          <w:tcPr>
            <w:tcW w:w="1677" w:type="dxa"/>
            <w:vAlign w:val="center"/>
          </w:tcPr>
          <w:p w14:paraId="5736D7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17835127826</w:t>
            </w:r>
          </w:p>
        </w:tc>
        <w:tc>
          <w:tcPr>
            <w:tcW w:w="2090" w:type="dxa"/>
            <w:vAlign w:val="center"/>
          </w:tcPr>
          <w:p w14:paraId="6DFF8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zouhb@sxu.edu.cn</w:t>
            </w:r>
          </w:p>
        </w:tc>
      </w:tr>
      <w:tr w14:paraId="4BCB0A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  <w:vAlign w:val="center"/>
          </w:tcPr>
          <w:p w14:paraId="2B5EC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0703Z2</w:t>
            </w:r>
          </w:p>
        </w:tc>
        <w:tc>
          <w:tcPr>
            <w:tcW w:w="1569" w:type="dxa"/>
            <w:vAlign w:val="center"/>
          </w:tcPr>
          <w:p w14:paraId="6E45B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应用催化</w:t>
            </w:r>
          </w:p>
        </w:tc>
        <w:tc>
          <w:tcPr>
            <w:tcW w:w="1569" w:type="dxa"/>
            <w:vAlign w:val="center"/>
          </w:tcPr>
          <w:p w14:paraId="039E2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王老师</w:t>
            </w:r>
          </w:p>
        </w:tc>
        <w:tc>
          <w:tcPr>
            <w:tcW w:w="1677" w:type="dxa"/>
            <w:vAlign w:val="center"/>
          </w:tcPr>
          <w:p w14:paraId="65BA7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18734861006</w:t>
            </w:r>
          </w:p>
        </w:tc>
        <w:tc>
          <w:tcPr>
            <w:tcW w:w="2090" w:type="dxa"/>
            <w:vAlign w:val="center"/>
          </w:tcPr>
          <w:p w14:paraId="3CD829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czwang@sxu.edu.cn</w:t>
            </w:r>
          </w:p>
        </w:tc>
      </w:tr>
    </w:tbl>
    <w:p w14:paraId="02D31931">
      <w:pPr>
        <w:spacing w:line="360" w:lineRule="auto"/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1109FA">
      <w:pPr>
        <w:spacing w:line="360" w:lineRule="auto"/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化学化工学院</w:t>
      </w:r>
    </w:p>
    <w:p w14:paraId="14B8B4FB">
      <w:pPr>
        <w:spacing w:line="360" w:lineRule="auto"/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202</w:t>
      </w:r>
      <w:r>
        <w:rPr>
          <w:rFonts w:hint="eastAsia" w:ascii="Times New Roman" w:hAnsi="Times New Roman" w:cs="Times New Roman" w:eastAsiaTheme="maj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 w:eastAsiaTheme="maj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 w:eastAsiaTheme="maj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cs="Times New Roman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7405174"/>
    </w:sdtPr>
    <w:sdtContent>
      <w:p w14:paraId="42E97CBD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263416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91C"/>
    <w:rsid w:val="00020540"/>
    <w:rsid w:val="00023DC7"/>
    <w:rsid w:val="00031190"/>
    <w:rsid w:val="00041D02"/>
    <w:rsid w:val="00046411"/>
    <w:rsid w:val="00071788"/>
    <w:rsid w:val="00081145"/>
    <w:rsid w:val="00087BA7"/>
    <w:rsid w:val="000A4E11"/>
    <w:rsid w:val="000E0FAF"/>
    <w:rsid w:val="00115AD2"/>
    <w:rsid w:val="00135B28"/>
    <w:rsid w:val="00150FC2"/>
    <w:rsid w:val="00157677"/>
    <w:rsid w:val="00183D35"/>
    <w:rsid w:val="001872EC"/>
    <w:rsid w:val="00187EB0"/>
    <w:rsid w:val="00190CE2"/>
    <w:rsid w:val="001A0723"/>
    <w:rsid w:val="001B0147"/>
    <w:rsid w:val="001B4590"/>
    <w:rsid w:val="001C2D54"/>
    <w:rsid w:val="001C3A61"/>
    <w:rsid w:val="001C3D32"/>
    <w:rsid w:val="001C45E7"/>
    <w:rsid w:val="001C528D"/>
    <w:rsid w:val="001D1F04"/>
    <w:rsid w:val="001F2B8A"/>
    <w:rsid w:val="00243222"/>
    <w:rsid w:val="002708A2"/>
    <w:rsid w:val="002877EB"/>
    <w:rsid w:val="0029318E"/>
    <w:rsid w:val="002A3BE7"/>
    <w:rsid w:val="002A43D3"/>
    <w:rsid w:val="002A7C0B"/>
    <w:rsid w:val="002B16FC"/>
    <w:rsid w:val="002C2566"/>
    <w:rsid w:val="002D2EFC"/>
    <w:rsid w:val="002E1884"/>
    <w:rsid w:val="002F1973"/>
    <w:rsid w:val="0030037A"/>
    <w:rsid w:val="0035781F"/>
    <w:rsid w:val="00363EC0"/>
    <w:rsid w:val="00375FD2"/>
    <w:rsid w:val="00382B29"/>
    <w:rsid w:val="00387764"/>
    <w:rsid w:val="00396035"/>
    <w:rsid w:val="003A746D"/>
    <w:rsid w:val="003D5A8F"/>
    <w:rsid w:val="003E713F"/>
    <w:rsid w:val="00401FA7"/>
    <w:rsid w:val="00405F26"/>
    <w:rsid w:val="00420DA3"/>
    <w:rsid w:val="00421691"/>
    <w:rsid w:val="00487E52"/>
    <w:rsid w:val="00496322"/>
    <w:rsid w:val="004C738F"/>
    <w:rsid w:val="004E0388"/>
    <w:rsid w:val="005113CD"/>
    <w:rsid w:val="005116C1"/>
    <w:rsid w:val="005258F9"/>
    <w:rsid w:val="0053601E"/>
    <w:rsid w:val="00560FC1"/>
    <w:rsid w:val="005705FB"/>
    <w:rsid w:val="0058085E"/>
    <w:rsid w:val="005A6D83"/>
    <w:rsid w:val="006045C0"/>
    <w:rsid w:val="006279EE"/>
    <w:rsid w:val="00642BFF"/>
    <w:rsid w:val="00655AC6"/>
    <w:rsid w:val="006639D9"/>
    <w:rsid w:val="00666E2D"/>
    <w:rsid w:val="00673AED"/>
    <w:rsid w:val="006A243B"/>
    <w:rsid w:val="006A438C"/>
    <w:rsid w:val="006B5437"/>
    <w:rsid w:val="006B5882"/>
    <w:rsid w:val="00702C01"/>
    <w:rsid w:val="007425F4"/>
    <w:rsid w:val="00752329"/>
    <w:rsid w:val="0075792B"/>
    <w:rsid w:val="00796FCF"/>
    <w:rsid w:val="00804DEC"/>
    <w:rsid w:val="00811E3D"/>
    <w:rsid w:val="00817C05"/>
    <w:rsid w:val="00835F32"/>
    <w:rsid w:val="00841522"/>
    <w:rsid w:val="0085289F"/>
    <w:rsid w:val="00861940"/>
    <w:rsid w:val="008B3808"/>
    <w:rsid w:val="008D57A6"/>
    <w:rsid w:val="00902235"/>
    <w:rsid w:val="009208C1"/>
    <w:rsid w:val="0093426C"/>
    <w:rsid w:val="00934AB3"/>
    <w:rsid w:val="00935DDC"/>
    <w:rsid w:val="00944AEB"/>
    <w:rsid w:val="009740D9"/>
    <w:rsid w:val="0098087E"/>
    <w:rsid w:val="009852B2"/>
    <w:rsid w:val="009B7EAB"/>
    <w:rsid w:val="009E291A"/>
    <w:rsid w:val="00A2216E"/>
    <w:rsid w:val="00A25637"/>
    <w:rsid w:val="00A31473"/>
    <w:rsid w:val="00A35A18"/>
    <w:rsid w:val="00A47350"/>
    <w:rsid w:val="00A50AEB"/>
    <w:rsid w:val="00A53A44"/>
    <w:rsid w:val="00A54DAD"/>
    <w:rsid w:val="00A62B20"/>
    <w:rsid w:val="00A85E1B"/>
    <w:rsid w:val="00AB1A90"/>
    <w:rsid w:val="00AD6D96"/>
    <w:rsid w:val="00AF6CD5"/>
    <w:rsid w:val="00B070D1"/>
    <w:rsid w:val="00B10797"/>
    <w:rsid w:val="00B30371"/>
    <w:rsid w:val="00B34529"/>
    <w:rsid w:val="00B52CED"/>
    <w:rsid w:val="00BD2ADA"/>
    <w:rsid w:val="00C2123B"/>
    <w:rsid w:val="00C73197"/>
    <w:rsid w:val="00CA5DEF"/>
    <w:rsid w:val="00CB21FD"/>
    <w:rsid w:val="00CE1953"/>
    <w:rsid w:val="00CE38C5"/>
    <w:rsid w:val="00D01993"/>
    <w:rsid w:val="00D026EA"/>
    <w:rsid w:val="00D11342"/>
    <w:rsid w:val="00D20770"/>
    <w:rsid w:val="00D25164"/>
    <w:rsid w:val="00D46F10"/>
    <w:rsid w:val="00D4791C"/>
    <w:rsid w:val="00D50750"/>
    <w:rsid w:val="00D62C88"/>
    <w:rsid w:val="00D76ED5"/>
    <w:rsid w:val="00D8566F"/>
    <w:rsid w:val="00D936C6"/>
    <w:rsid w:val="00DB1A40"/>
    <w:rsid w:val="00DB3EC6"/>
    <w:rsid w:val="00DE37D4"/>
    <w:rsid w:val="00E36AA0"/>
    <w:rsid w:val="00E7201B"/>
    <w:rsid w:val="00E84010"/>
    <w:rsid w:val="00E9048A"/>
    <w:rsid w:val="00EA1B22"/>
    <w:rsid w:val="00EA3682"/>
    <w:rsid w:val="00EA630F"/>
    <w:rsid w:val="00EA7D94"/>
    <w:rsid w:val="00EB4B31"/>
    <w:rsid w:val="00ED06C9"/>
    <w:rsid w:val="00F04C48"/>
    <w:rsid w:val="00F25A10"/>
    <w:rsid w:val="00F370E4"/>
    <w:rsid w:val="00F37A13"/>
    <w:rsid w:val="00F44F20"/>
    <w:rsid w:val="00F46292"/>
    <w:rsid w:val="00F6189D"/>
    <w:rsid w:val="00F85241"/>
    <w:rsid w:val="00F92B19"/>
    <w:rsid w:val="00FA45EC"/>
    <w:rsid w:val="00FC7411"/>
    <w:rsid w:val="00FE41C0"/>
    <w:rsid w:val="19324447"/>
    <w:rsid w:val="43262431"/>
    <w:rsid w:val="5FFF774C"/>
    <w:rsid w:val="60E85146"/>
    <w:rsid w:val="BFFFC7D9"/>
    <w:rsid w:val="CED719BD"/>
    <w:rsid w:val="F9F7D98E"/>
    <w:rsid w:val="FDBD26AC"/>
    <w:rsid w:val="FDF7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1">
    <w:name w:val="fontstyle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12">
    <w:name w:val="fontstyle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13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1012</Words>
  <Characters>1202</Characters>
  <Lines>9</Lines>
  <Paragraphs>2</Paragraphs>
  <TotalTime>2</TotalTime>
  <ScaleCrop>false</ScaleCrop>
  <LinksUpToDate>false</LinksUpToDate>
  <CharactersWithSpaces>1300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2021-04-26T10:45:00Z</dcterms:created>
  <dc:creator>win</dc:creator>
  <cp:lastModifiedBy>周影</cp:lastModifiedBy>
  <cp:lastPrinted>2019-03-20T01:28:00Z</cp:lastPrinted>
  <dcterms:modified xsi:type="dcterms:W3CDTF">2025-03-10T08:54:46Z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eyJoZGlkIjoiMzc4ZDU2MzhmNWQxOWViNGJmOWZhYWI4ODk0Y2ZiYzQiLCJ1c2VySWQiOiI5MDg4NjY4NTEifQ==</vt:lpwstr>
  </property>
  <property fmtid="{D5CDD505-2E9C-101B-9397-08002B2CF9AE}" pid="4" name="ICV">
    <vt:lpwstr>125FE1C45448468DAB38C57F48C9BF4E_13</vt:lpwstr>
  </property>
</Properties>
</file>