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DDEE">
      <w:pPr>
        <w:spacing w:before="312" w:beforeLines="100" w:after="312" w:afterLines="100" w:line="440" w:lineRule="exact"/>
        <w:jc w:val="center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山西大学“创新挑战杯”大学生创业计划竞赛</w:t>
      </w:r>
    </w:p>
    <w:p w14:paraId="50A1837E">
      <w:pPr>
        <w:spacing w:before="312" w:beforeLines="100" w:after="312" w:afterLines="100" w:line="440" w:lineRule="exact"/>
        <w:jc w:val="center"/>
        <w:outlineLvl w:val="0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评审要点（试行）</w:t>
      </w:r>
    </w:p>
    <w:p w14:paraId="1275F0CC">
      <w:pPr>
        <w:numPr>
          <w:ilvl w:val="0"/>
          <w:numId w:val="1"/>
        </w:numPr>
        <w:spacing w:before="156" w:after="156" w:line="560" w:lineRule="exac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科技创新和未来产业组项目评审要点</w:t>
      </w:r>
    </w:p>
    <w:p w14:paraId="3234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围绕创新驱动发展战略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推动数字经济健康发展，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智能制造、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大数据、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人工智能、生命科学、新材料、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军民融合等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领域，结合实践观察设计项目。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3863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271" w:type="dxa"/>
            <w:vAlign w:val="center"/>
          </w:tcPr>
          <w:p w14:paraId="49BEBAA6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2DCBA9D9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1BCF417C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 w14:paraId="6FAE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425B97AC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bookmarkStart w:id="0" w:name="_Hlk42610865"/>
            <w:r>
              <w:rPr>
                <w:rFonts w:hint="eastAsia" w:ascii="仿宋_GB2312" w:hAnsi="仿宋_GB2312" w:eastAsia="仿宋_GB2312"/>
                <w:sz w:val="24"/>
              </w:rPr>
              <w:t>创新</w:t>
            </w:r>
            <w:bookmarkEnd w:id="0"/>
            <w:r>
              <w:rPr>
                <w:rFonts w:hint="eastAsia" w:ascii="仿宋_GB2312" w:hAnsi="仿宋_GB2312" w:eastAsia="仿宋_GB2312"/>
                <w:sz w:val="24"/>
              </w:rPr>
              <w:t>意义</w:t>
            </w:r>
          </w:p>
        </w:tc>
        <w:tc>
          <w:tcPr>
            <w:tcW w:w="6946" w:type="dxa"/>
            <w:vAlign w:val="center"/>
          </w:tcPr>
          <w:p w14:paraId="31B82F6D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31E53D29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 w14:paraId="65073989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60903821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3F86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616999E0">
            <w:pPr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220DC3F9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 w14:paraId="38875FA2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 w14:paraId="491703C0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6A2DDE2F">
            <w:pPr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163E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7A3A88D1">
            <w:pPr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0964AEC6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1、项目结合社会实践、社会观察，履行社会责任的做法与成效，在科技创新方面的社会贡献度。</w:t>
            </w:r>
          </w:p>
          <w:p w14:paraId="480B3534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53E1226C">
            <w:pPr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337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1" w:type="dxa"/>
            <w:vAlign w:val="center"/>
          </w:tcPr>
          <w:p w14:paraId="1873B3E3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2AC060B4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79C2BDA9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1E43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71" w:type="dxa"/>
            <w:vAlign w:val="center"/>
          </w:tcPr>
          <w:p w14:paraId="0018D48C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0A5DD6D9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 w14:paraId="279F46CA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 w14:paraId="24AB9943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338BFEB9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 w14:paraId="08A5244F">
      <w:pPr>
        <w:numPr>
          <w:ilvl w:val="0"/>
          <w:numId w:val="1"/>
        </w:numPr>
        <w:spacing w:before="156" w:after="156" w:line="560" w:lineRule="exact"/>
        <w:ind w:left="0" w:leftChars="0" w:firstLine="0" w:firstLineChars="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乡村振兴和农业农村现代化组项目评审要点</w:t>
      </w:r>
    </w:p>
    <w:p w14:paraId="7A60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围绕实施乡村振兴战略，在农林牧渔、电子商务、乡村旅游、城乡融合等领域，结合实践观察设计项目。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21CE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 w14:paraId="15925B8D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32115384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325A953B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 w14:paraId="2560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7905EE4F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14B40101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1、项目结合社会实践、社会观察，履行社会责任的做法与成效，对乡村振兴和农业农村现代化等社会问题的贡献度。</w:t>
            </w:r>
          </w:p>
          <w:p w14:paraId="1EC801D8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2、在引入社会资源方面对农村组织和农民增收、地方产业结构优化等的效果。</w:t>
            </w:r>
          </w:p>
          <w:p w14:paraId="25E988B9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3、项目对促进乡村就业、教育、医疗、养老、环境保护与生态建设等方面的效果。</w:t>
            </w:r>
          </w:p>
          <w:p w14:paraId="098134AD">
            <w:pPr>
              <w:spacing w:line="480" w:lineRule="exact"/>
              <w:textAlignment w:val="baseline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3BBA9D3F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4638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0A7544DF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1B5D8B23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项目通过深入乡村、社会、行业、实验场所、实训基地，开展调查研究、试点运营、试验论证，形成可靠的一手材料，强调实地调查和实践检验。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27954A0D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1F4A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49E00EAC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11AE6983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7ABCA172">
            <w:pPr>
              <w:spacing w:line="480" w:lineRule="exact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</w:tc>
        <w:tc>
          <w:tcPr>
            <w:tcW w:w="850" w:type="dxa"/>
            <w:vAlign w:val="center"/>
          </w:tcPr>
          <w:p w14:paraId="758E9994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0A52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71" w:type="dxa"/>
            <w:vAlign w:val="center"/>
          </w:tcPr>
          <w:p w14:paraId="7AC66A67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07965097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1、项目的持续生存能力。</w:t>
            </w:r>
          </w:p>
          <w:p w14:paraId="7B09B2E4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2、创新研发、生产销售、资源整合等持续运营能力。</w:t>
            </w:r>
          </w:p>
          <w:p w14:paraId="543876F8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3、项目模式可复制、可推广、具有示范效应等。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134D62D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127E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 w14:paraId="50403C8C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44178C83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 w14:paraId="6BECA81B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 w14:paraId="03A1949F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51D2B196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10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 w14:paraId="060C2E6C">
      <w:pPr>
        <w:numPr>
          <w:ilvl w:val="0"/>
          <w:numId w:val="1"/>
        </w:numPr>
        <w:spacing w:before="156" w:after="156" w:line="560" w:lineRule="exact"/>
        <w:ind w:left="0" w:leftChars="0" w:firstLine="0" w:firstLineChars="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社会治理和公共服务组项目评审要点</w:t>
      </w:r>
    </w:p>
    <w:p w14:paraId="616A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围绕国家治理体系和治理能力现代化建设，在政务服务、消费生活、公共卫生与医疗服务、金融与财经法务、教育培训、交通物流、人力资源等领域，结合实践观察设计项目。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2DD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 w14:paraId="296667CF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5786A909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1FC38C1C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 w14:paraId="054E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31787F04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7EB9B4D9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1、项目结合社会实践、社会观察，履行社会责任的做法与成效，在国家治理体系和治理能力现代化建设，政务服务、消费生活、医疗服务、教育培训、交通物流、金融服务等方面的社会贡献度。</w:t>
            </w:r>
          </w:p>
          <w:p w14:paraId="4BE47CFB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4050C55B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661A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1" w:type="dxa"/>
            <w:vAlign w:val="center"/>
          </w:tcPr>
          <w:p w14:paraId="7E8B308D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1F5257D3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51766B6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516E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1" w:type="dxa"/>
            <w:vAlign w:val="center"/>
          </w:tcPr>
          <w:p w14:paraId="4384AF13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4E1189D1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75723711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 w14:paraId="7705F0E7">
            <w:pPr>
              <w:spacing w:line="480" w:lineRule="exact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271F63DE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3BB5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271" w:type="dxa"/>
            <w:vAlign w:val="center"/>
          </w:tcPr>
          <w:p w14:paraId="3DDCD706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237398B0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 w14:paraId="463CD3E7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 w14:paraId="069135FB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7E434B55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7811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 w14:paraId="5B26E484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0100D6FC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 w14:paraId="7E79370D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 w14:paraId="4DABFF35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206370A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 w14:paraId="60EBE952">
      <w:pPr>
        <w:numPr>
          <w:ilvl w:val="0"/>
          <w:numId w:val="1"/>
        </w:numPr>
        <w:spacing w:before="156" w:after="156" w:line="560" w:lineRule="exact"/>
        <w:ind w:left="0" w:leftChars="0" w:firstLine="0" w:firstLineChars="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生态环保和可持续发展组项目评审要点</w:t>
      </w:r>
    </w:p>
    <w:p w14:paraId="2EDC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围绕可持续发展战略和碳达峰碳中和目标，在环境治理、可持续资源开发、生态环保、清洁能源应用等领域，结合实践观察设计项目。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6F46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 w14:paraId="652F5FC9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125C0AE0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70C5AB6C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 w14:paraId="4D85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1271" w:type="dxa"/>
            <w:vAlign w:val="center"/>
          </w:tcPr>
          <w:p w14:paraId="02CB40E8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4B0DB5B0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1、项目结合社会实践、社会观察，履行社会责任的做法与成效，围绕可持续发展战略，在环境治理、可持续资源开发、生态环保、清洁能源应用等方面的社会贡献度。</w:t>
            </w:r>
          </w:p>
          <w:p w14:paraId="3EC24B6A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7D8FE710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7CF3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1271" w:type="dxa"/>
            <w:vAlign w:val="center"/>
          </w:tcPr>
          <w:p w14:paraId="0852FA9D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7D6A521D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 w14:paraId="5BECF6A6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 w14:paraId="0CB36A11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7E1B26F0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4686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271" w:type="dxa"/>
            <w:vAlign w:val="center"/>
          </w:tcPr>
          <w:p w14:paraId="435AD639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40F17861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0F91A310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53F0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6D14668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6A2843D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4E54BB0D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 w14:paraId="122A3173">
            <w:pPr>
              <w:spacing w:line="480" w:lineRule="exact"/>
              <w:textAlignment w:val="baseline"/>
              <w:rPr>
                <w:rFonts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619C7C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15</w:t>
            </w:r>
            <w:bookmarkStart w:id="1" w:name="_GoBack"/>
            <w:bookmarkEnd w:id="1"/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5259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0FA4E46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4D535C2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 w14:paraId="1B27822B">
            <w:pPr>
              <w:spacing w:line="48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 w14:paraId="250F358B">
            <w:pPr>
              <w:spacing w:line="480" w:lineRule="exact"/>
              <w:textAlignment w:val="baseline"/>
              <w:rPr>
                <w:rFonts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E2BA4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 w14:paraId="5D71EF82">
      <w:pPr>
        <w:numPr>
          <w:ilvl w:val="0"/>
          <w:numId w:val="1"/>
        </w:numPr>
        <w:spacing w:before="156" w:after="156" w:line="560" w:lineRule="exact"/>
        <w:ind w:left="0" w:leftChars="0" w:firstLine="0" w:firstLineChars="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文化创意和区域合作组项目评审要点</w:t>
      </w:r>
    </w:p>
    <w:p w14:paraId="170F16E9">
      <w:pPr>
        <w:spacing w:line="54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突出共融、共享，紧密围绕“一带一路”和京津冀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、长三角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、成渝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地区及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粤港澳大湾区等经济合作建设，在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设计、动漫广告、体育竞技和国际文化传播、对外交流培训、对外经贸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领域，结合实践观察设计项目。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4D55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 w14:paraId="45C0A82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6A0E7572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5B2C7BE6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分值</w:t>
            </w:r>
          </w:p>
        </w:tc>
      </w:tr>
      <w:tr w14:paraId="4FFE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24FA1D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创新意义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CC5811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09D36470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、项目在科学技术、社会服务形式、商业模式、管理运营、应用场景等方面的创新程度。</w:t>
            </w:r>
          </w:p>
          <w:p w14:paraId="370F332A">
            <w:pPr>
              <w:spacing w:line="460" w:lineRule="exact"/>
              <w:textAlignment w:val="baseline"/>
              <w:rPr>
                <w:rFonts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B5436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78D2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65C23B3E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62405139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结合社会实践、社会观察，履行社会责任的做法与成效，对“一带一路”和“京津冀”、“长三角”、“粤港澳大湾区”、“成渝经济圈”等经济合作带建设，在工艺与设计、动漫广告、体育竞技和国际文化传播、对外交流培训、对外经贸等方面的社会贡献度。</w:t>
            </w:r>
          </w:p>
          <w:p w14:paraId="79600664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12BD4E5A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7618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71" w:type="dxa"/>
            <w:vAlign w:val="center"/>
          </w:tcPr>
          <w:p w14:paraId="4444BC41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4E8C7881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69B01E34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4757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71" w:type="dxa"/>
            <w:vAlign w:val="center"/>
          </w:tcPr>
          <w:p w14:paraId="1842E9A3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4B5A49EE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1、项目在商业模式、营销策略、财务管理、发展战略等方面设计完整、合理、可行。</w:t>
            </w:r>
          </w:p>
          <w:p w14:paraId="38ACFB6E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、目标定位、市场分析清晰、有前瞻性。</w:t>
            </w:r>
          </w:p>
          <w:p w14:paraId="7F7682A7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32B2A16C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 w14:paraId="00C7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1" w:type="dxa"/>
            <w:vAlign w:val="center"/>
          </w:tcPr>
          <w:p w14:paraId="778DDDC2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38F20935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1、团队成员了解社会现状、关注社会民生，具备一定解决社会问题的能力和水平。</w:t>
            </w:r>
          </w:p>
          <w:p w14:paraId="150BB330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、团队成员的专业背景、创业意识、创业素质、价值观念与项目需求相匹配。</w:t>
            </w:r>
          </w:p>
          <w:p w14:paraId="48F57335">
            <w:pPr>
              <w:spacing w:line="460" w:lineRule="exac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1A87FF6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</w:tbl>
    <w:p w14:paraId="20B0231C">
      <w:pPr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550F4"/>
    <w:multiLevelType w:val="singleLevel"/>
    <w:tmpl w:val="BB3550F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ZmUzM2IyMzg2YWRkYTU1MDAxZDhkMTkzZDM3MDAifQ=="/>
  </w:docVars>
  <w:rsids>
    <w:rsidRoot w:val="0033266E"/>
    <w:rsid w:val="0033266E"/>
    <w:rsid w:val="004C67E9"/>
    <w:rsid w:val="3E7769EB"/>
    <w:rsid w:val="3FA166F7"/>
    <w:rsid w:val="591E1185"/>
    <w:rsid w:val="64E5349E"/>
    <w:rsid w:val="71B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字符"/>
    <w:basedOn w:val="4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1425</Words>
  <Characters>1436</Characters>
  <Lines>122</Lines>
  <Paragraphs>34</Paragraphs>
  <TotalTime>6</TotalTime>
  <ScaleCrop>false</ScaleCrop>
  <LinksUpToDate>false</LinksUpToDate>
  <CharactersWithSpaces>7151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2024-04-20T05:33:00Z</dcterms:created>
  <dc:creator>xiaopeng yan</dc:creator>
  <cp:lastModifiedBy>iamjiluyao</cp:lastModifiedBy>
  <cp:lastPrinted>2025-12-18T02:44:08Z</cp:lastPrinted>
  <dcterms:modified xsi:type="dcterms:W3CDTF">2025-12-18T02:46:00Z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C23D1084DD5744AE951F5072D573639B_12</vt:lpwstr>
  </property>
  <property fmtid="{D5CDD505-2E9C-101B-9397-08002B2CF9AE}" pid="4" name="KSOTemplateDocerSaveRecord">
    <vt:lpwstr>eyJoZGlkIjoiOTk0ZmUzM2IyMzg2YWRkYTU1MDAxZDhkMTkzZDM3MDAiLCJ1c2VySWQiOiI5MTkyNjk1OTYifQ==</vt:lpwstr>
  </property>
</Properties>
</file>